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Приложение 3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9.3.___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ОПОП–ППССЗ по специальности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(указать специальность)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РАБОЧАЯ ПРОГРАММА ПРОФЕССИОНАЛЬНОГО МОДУЛЯ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ПМ.04 Обеспечение безопасности работ при эксплуатации и ремонте оборудования электрических подстанций и сетей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для специальности</w:t>
      </w:r>
    </w:p>
    <w:p>
      <w:pPr>
        <w:pStyle w:val="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13.02.07 Электроснабжение (по отраслям)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(квалификация техник)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 начала подготовки 2021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Heading4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tbl>
      <w:tblPr>
        <w:tblW w:w="101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080"/>
      </w:tblGrid>
      <w:tr>
        <w:trPr/>
        <w:tc>
          <w:tcPr>
            <w:tcW w:w="2093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Рецензенты: 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  <w:r>
        <w:br w:type="page"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СОДЕРЖАНИЕ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tbl>
      <w:tblPr>
        <w:tblW w:w="9640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1418"/>
      </w:tblGrid>
      <w:tr>
        <w:trPr/>
        <w:tc>
          <w:tcPr>
            <w:tcW w:w="8222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903" w:leader="none"/>
              </w:tabs>
              <w:spacing w:before="0" w:after="0"/>
              <w:ind w:left="0"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МОДУЛЯ 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3" w:leader="none"/>
              </w:tabs>
              <w:spacing w:before="0" w:after="0"/>
              <w:ind w:left="0"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>
          <w:trHeight w:val="670" w:hRule="atLeast"/>
        </w:trPr>
        <w:tc>
          <w:tcPr>
            <w:tcW w:w="8222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3" w:leader="none"/>
              </w:tabs>
              <w:spacing w:before="0" w:after="0"/>
              <w:ind w:left="0" w:firstLine="601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spacing w:before="0" w:after="0"/>
              <w:ind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spacing w:before="0" w:after="0"/>
              <w:ind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567" w:header="0" w:top="1134" w:footer="708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 ПАСПОРТ РАБОЧЕЙ ПРОГРАММЫ ПРОФЕССИОНАЛЬНОГО МОДУЛЯ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>1.1 Область применения рабочей программы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Рабочая программа профессионального модуля «Обеспечение безопасности работ при эксплуатации и ремонте оборудования электрических подстанций и сетей»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>а) видов деятельности: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>- Обеспечение безопасности работ при эксплуатации и ремонте оборудования электрических подстанций и сетей);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 xml:space="preserve">б) соответствующих профессиональных компетенций (ПК): 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>-ПК  4.1. Обеспечивать безопасное производство плановых и аварийных работ в электрических установках и сетях;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>- ПК  4.2.  Оформлять документацию по охране труда и электробезопасности при эксплуатации и ремонте электрических установок и сетей.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>
      <w:pPr>
        <w:pStyle w:val="Normal"/>
        <w:shd w:fill="FFFFFF" w:val="clear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электромонтер контактной сети; </w:t>
      </w:r>
    </w:p>
    <w:p>
      <w:pPr>
        <w:pStyle w:val="Normal"/>
        <w:shd w:fill="FFFFFF" w:val="clear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>
      <w:pPr>
        <w:pStyle w:val="Normal"/>
        <w:shd w:fill="FFFFFF" w:val="clear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>
      <w:pPr>
        <w:pStyle w:val="Normal"/>
        <w:shd w:fill="FFFFFF" w:val="clear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>
      <w:pPr>
        <w:pStyle w:val="Normal"/>
        <w:shd w:fill="FFFFFF" w:val="clear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электромонтер тяговой подстанции.</w:t>
      </w:r>
    </w:p>
    <w:p>
      <w:pPr>
        <w:pStyle w:val="Style21"/>
        <w:spacing w:lineRule="auto" w:line="240"/>
        <w:ind w:firstLine="709"/>
        <w:jc w:val="both"/>
        <w:rPr/>
      </w:pPr>
      <w:r>
        <w:rPr/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1.2 Место профессионального модуля в структуре ОПОП–ППССЗ: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>
        <w:rPr>
          <w:rFonts w:cs="Times New Roman" w:ascii="Times New Roman" w:hAnsi="Times New Roman"/>
          <w:color w:val="000000"/>
          <w:sz w:val="24"/>
          <w:szCs w:val="24"/>
        </w:rPr>
        <w:t>рофессиональной подготовки.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1.3 Цели и задачи модуля – требования к результатам освоения модуля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>
        <w:rPr>
          <w:rFonts w:cs="Times New Roman" w:ascii="Times New Roman" w:hAnsi="Times New Roman"/>
          <w:sz w:val="24"/>
          <w:szCs w:val="24"/>
        </w:rPr>
        <w:t>ля должен: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иметь практический опыт: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ПО.1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подготовка рабочих мест для безопасного производства работ;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ПО.2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оформление работ нарядом-допуском в электроустановках и на линиях электропередачи.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уметь: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У.1 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обеспечивать безопасные условия труда при производстве работ в электроустановках и электрических сетях при плановых и аварийных работах;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У.2 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заполнять наряды, наряды-допуски, оперативные журналы проверки знаний по охране труда;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У.3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выполнять расчеты заземляющих устройств и грозозащиты.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знать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З.1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правила безопасного производства отдельных видов работв электроустановках и электрических сетях;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З.2.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перечень документов, оформляемых для обеспечения безопасности производства работ в электроустановках и на линиях электропередачи.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-методические указания по выполнению самостоятельных работ.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1.5 Перечень используемых методов обучения:</w:t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1.5.1 Пассивные: </w:t>
      </w:r>
      <w:r>
        <w:rPr>
          <w:rStyle w:val="14"/>
          <w:rFonts w:cs="Times New Roman" w:ascii="Times New Roman" w:hAnsi="Times New Roman"/>
          <w:sz w:val="24"/>
          <w:szCs w:val="24"/>
        </w:rPr>
        <w:t>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1.5.2 Активные и интерактивные:</w:t>
      </w:r>
      <w:r>
        <w:rPr>
          <w:rStyle w:val="14"/>
          <w:rFonts w:cs="Times New Roman" w:ascii="Times New Roman" w:hAnsi="Times New Roman"/>
          <w:sz w:val="24"/>
          <w:szCs w:val="24"/>
        </w:rPr>
        <w:t xml:space="preserve">  разбор производственных ситуаций, работы в реально-смоделированных условиях (полигон, лаборатория).</w:t>
      </w:r>
    </w:p>
    <w:p>
      <w:pPr>
        <w:pStyle w:val="Normal"/>
        <w:rPr>
          <w:rStyle w:val="14"/>
          <w:rFonts w:ascii="Times New Roman" w:hAnsi="Times New Roman" w:eastAsia="Calibri" w:cs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 xml:space="preserve">2 РЕЗУЛЬТАТЫ ОСВОЕНИЯ ПРОФЕССИОНАЛЬНОГО МОДУЛЯ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>
        <w:rPr>
          <w:rFonts w:cs="Times New Roman" w:ascii="Times New Roman" w:hAnsi="Times New Roman"/>
          <w:bCs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сетей»,</w:t>
      </w:r>
      <w:r>
        <w:rPr>
          <w:rFonts w:cs="Times New Roman" w:ascii="Times New Roman" w:hAnsi="Times New Roman"/>
          <w:sz w:val="24"/>
          <w:szCs w:val="24"/>
        </w:rPr>
        <w:t xml:space="preserve"> является овладение обучающимися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видов </w:t>
      </w:r>
      <w:r>
        <w:rPr>
          <w:rFonts w:cs="Times New Roman" w:ascii="Times New Roman" w:hAnsi="Times New Roman"/>
          <w:sz w:val="24"/>
          <w:szCs w:val="24"/>
        </w:rPr>
        <w:t>профессиональной деятельности (ВПД):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техническая эксплуатация железных дорог и безопасность движения.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lang w:eastAsia="en-US"/>
        </w:rPr>
        <w:t>и  профессиональными (ПК) и общими (ОК) компетенциями:</w:t>
      </w:r>
      <w:r>
        <w:rPr/>
        <w:tab/>
      </w:r>
    </w:p>
    <w:tbl>
      <w:tblPr>
        <w:tblW w:w="49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660"/>
      </w:tblGrid>
      <w:tr>
        <w:trPr>
          <w:trHeight w:val="65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>
        <w:trPr/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>
        <w:trPr/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/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>
        <w:trPr/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>
        <w:trPr/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2"/>
              <w:spacing w:lineRule="auto" w:line="240" w:before="0" w:after="0"/>
              <w:jc w:val="both"/>
              <w:rPr>
                <w:rStyle w:val="Emphasis"/>
                <w:rFonts w:ascii="Times New Roman" w:hAnsi="Times New Roman" w:cs="Times New Roman"/>
                <w:b/>
                <w:b/>
                <w:i w:val="false"/>
                <w:i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lang w:val="ru-RU" w:eastAsia="ru-RU"/>
              </w:rPr>
              <w:t>ПК 4.1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lineRule="auto" w:line="240" w:before="0" w:after="0"/>
              <w:jc w:val="both"/>
              <w:rPr>
                <w:rStyle w:val="Emphasis"/>
                <w:rFonts w:ascii="Times New Roman" w:hAnsi="Times New Roman" w:cs="Times New Roman"/>
                <w:b/>
                <w:b/>
                <w:i w:val="false"/>
                <w:i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>
        <w:trPr/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результате освоения программы профессионального модуля реализуется программа вос</w:t>
      </w:r>
      <w:r>
        <w:rPr/>
        <w:t xml:space="preserve">питания, направленная на формирование следующих личностных результатов (ЛР): </w:t>
      </w:r>
    </w:p>
    <w:tbl>
      <w:tblPr>
        <w:tblW w:w="1032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98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4"/>
          <w:type w:val="nextPage"/>
          <w:pgSz w:w="11906" w:h="16838"/>
          <w:pgMar w:left="1134" w:right="567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 СТРУКТУРА И СОДЕРЖАНИЕ ПРОФЕССИОНАЛЬНОГО МОДУЛЯ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Очная форма обучения</w:t>
      </w:r>
    </w:p>
    <w:tbl>
      <w:tblPr>
        <w:tblW w:w="505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897"/>
        <w:gridCol w:w="1113"/>
        <w:gridCol w:w="975"/>
        <w:gridCol w:w="834"/>
        <w:gridCol w:w="1112"/>
        <w:gridCol w:w="1256"/>
        <w:gridCol w:w="1113"/>
        <w:gridCol w:w="1115"/>
        <w:gridCol w:w="1116"/>
        <w:gridCol w:w="1120"/>
      </w:tblGrid>
      <w:tr>
        <w:trPr>
          <w:trHeight w:val="435" w:hRule="atLeast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0"/>
              </w:rPr>
              <w:t>Всего часов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Практика</w:t>
            </w:r>
          </w:p>
        </w:tc>
      </w:tr>
      <w:tr>
        <w:trPr>
          <w:trHeight w:val="435" w:hRule="atLeast"/>
        </w:trPr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Учебная,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</w:tr>
      <w:tr>
        <w:trPr>
          <w:trHeight w:val="607" w:hRule="atLeast"/>
        </w:trPr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Всего,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в т.ч., курсовая работа (проект),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Всего,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в т.ч., курсовая работа (проект),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1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527" w:hRule="atLeast"/>
        </w:trPr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283" w:hRule="atLeast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11</w:t>
            </w:r>
          </w:p>
        </w:tc>
      </w:tr>
      <w:tr>
        <w:trPr/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4.1.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ПК 4.2.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Раздел 1.</w:t>
            </w:r>
            <w:r>
              <w:rPr>
                <w:rFonts w:cs="Times New Roman" w:ascii="Times New Roman" w:hAnsi="Times New Roman"/>
                <w:sz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Безопасность работ при эксплуатации и ремонте оборудования устройств электроснабжения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</w:tr>
      <w:tr>
        <w:trPr/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4.1.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Раздел 2.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МДК.04.02 Техническая эксплуатация железных дорог и безопасность движения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</w:tr>
      <w:tr>
        <w:trPr/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4.1.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УП.04.01 Учебная практика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</w:tr>
      <w:tr>
        <w:trPr/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4.1.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ПП.04.01 Производственная практика (по профилю специальности), </w:t>
            </w:r>
            <w:r>
              <w:rPr>
                <w:rFonts w:cs="Times New Roman" w:ascii="Times New Roman" w:hAnsi="Times New Roman"/>
                <w:sz w:val="24"/>
              </w:rPr>
              <w:t xml:space="preserve">часов </w:t>
            </w:r>
            <w:r>
              <w:rPr>
                <w:rFonts w:cs="Times New Roman"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</w:tr>
      <w:tr>
        <w:trPr>
          <w:trHeight w:val="46" w:hRule="atLeast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4.1.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 4.2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" w:hRule="atLeast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230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90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</w:tr>
    </w:tbl>
    <w:p>
      <w:pPr>
        <w:pStyle w:val="Normal"/>
        <w:numPr>
          <w:ilvl w:val="1"/>
          <w:numId w:val="3"/>
        </w:numPr>
        <w:spacing w:before="0" w:after="0"/>
        <w:jc w:val="both"/>
        <w:rPr>
          <w:rFonts w:ascii="Times New Roman" w:hAnsi="Times New Roman" w:cs="Times New Roman"/>
          <w:b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</w:rPr>
        <w:t xml:space="preserve">Содержание обучения по профессиональному модулю 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u w:val="single"/>
        </w:rPr>
        <w:t>Обеспечение безопасности работ при эксплуатации и ремонте оборудования электрических подстанций и сетей</w:t>
      </w:r>
    </w:p>
    <w:p>
      <w:pPr>
        <w:pStyle w:val="Normal"/>
        <w:spacing w:before="0" w:after="0"/>
        <w:ind w:left="765" w:hanging="0"/>
        <w:jc w:val="both"/>
        <w:rPr>
          <w:rFonts w:ascii="Times New Roman" w:hAnsi="Times New Roman" w:cs="Times New Roman"/>
          <w:b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</w:r>
    </w:p>
    <w:tbl>
      <w:tblPr>
        <w:tblW w:w="505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34"/>
        <w:gridCol w:w="345"/>
        <w:gridCol w:w="58"/>
        <w:gridCol w:w="9"/>
        <w:gridCol w:w="6"/>
        <w:gridCol w:w="137"/>
        <w:gridCol w:w="8501"/>
        <w:gridCol w:w="1580"/>
        <w:gridCol w:w="1208"/>
      </w:tblGrid>
      <w:tr>
        <w:trPr>
          <w:trHeight w:val="947" w:hRule="atLeast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Объем  часов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14" w:right="3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>
        <w:trPr/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МДК.04.01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Безопасность работ при эксплуатации и ремонте оборудования электрических подстанций и сетей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Обеспечение безопасного производства плановых и аварийных работ в электрических установках и сетях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1" w:hRule="atLeast"/>
        </w:trPr>
        <w:tc>
          <w:tcPr>
            <w:tcW w:w="3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1.1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Общие требования безопасности при обслуживании электроустановок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Область применения правил по охране труда при эксплуатации электроустановок.  Требования к персоналу, обслуживающему электроустановки и электрические сети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5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1" w:hanging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 № 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461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Организация рабочего места. Категории работ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 № 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1.2.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Обеспечение безопасных условий труда при производстве работ в электроустановках и электрических сетях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Общие меры безопасности при производстве работе в действующих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 № 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Электрозащитные средства. Классификация. Порядок применения.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Организационные мероприятия, обеспечивающие безопасность работ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Технические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мероприятия,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обеспечивающие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безопасность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снятием напряжения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 в электроустановках с оформлением наряда-допуска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Оформление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оперативном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журнале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наряду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Оформление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распоряжению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Оформление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порядке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текущей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эксплуатации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/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электроустановках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распоряжению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/>
            </w:pPr>
            <w:r>
              <w:rPr>
                <w:rFonts w:cs="Times New Roman" w:ascii="Times New Roman" w:hAnsi="Times New Roman"/>
                <w:sz w:val="24"/>
              </w:rPr>
              <w:t>Организация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электроустановках,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выполняемых</w:t>
            </w:r>
            <w:r>
              <w:rPr>
                <w:rFonts w:cs="Times New Roman"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перечню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 порядке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текущей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эксплуатации.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/>
            </w:pPr>
            <w:r>
              <w:rPr>
                <w:rFonts w:cs="Times New Roman" w:ascii="Times New Roman" w:hAnsi="Times New Roman"/>
                <w:sz w:val="24"/>
              </w:rPr>
              <w:t>Меры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защиты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аварийных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</w:t>
            </w:r>
            <w:r>
              <w:rPr>
                <w:rFonts w:cs="Times New Roman"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электроустановках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электрических сетях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>
            <w:pPr>
              <w:pStyle w:val="TableParagraph"/>
              <w:spacing w:lineRule="exact" w:line="256"/>
              <w:rPr>
                <w:spacing w:val="-4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рабочих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для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безопасного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ведения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3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73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Тема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1.3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Правила безопасного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производства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отдельных видов работ</w:t>
            </w:r>
            <w:r>
              <w:rPr>
                <w:rFonts w:cs="Times New Roman"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в электроустановках и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электрических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сетях</w:t>
            </w: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90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7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безопасного производства отдельных видов работ в электроустановках и электрических сетях.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5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461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занятия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Заполнение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бланка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переключения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работах в зоне влияния электрических и магнитных полей.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461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работах коммутационных аппаратах.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21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работах в комплектных распределительных устройствах.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Практические занятия №2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рабочего места для ремонта выключателя переменного тока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Практические занятия №3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рабочего места для ремонта разъединителя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работах на силовых и измерительных трансформаторах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 4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рабочего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ремонта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силового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трансформатора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рабочего места для ремонта измерительного трансформатора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рабочего места для ремонта измерительного трансформатора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выполнении работ с аккумуляторными батареями. Меры безопасности при выполнении на конденсаторных установках.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 7</w:t>
            </w:r>
          </w:p>
          <w:p>
            <w:pPr>
              <w:pStyle w:val="TableParagraph"/>
              <w:spacing w:lineRule="exact" w:line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рабочего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ремонта</w:t>
            </w:r>
            <w:r>
              <w:rPr>
                <w:rFonts w:cs="Times New Roman"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комплектного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распределительного устройства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 8</w:t>
            </w:r>
          </w:p>
          <w:p>
            <w:pPr>
              <w:pStyle w:val="Normal"/>
              <w:shd w:fill="FFFFFF" w:val="clear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рабочего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аккумуляторной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батареи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9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рабочего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для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конденсаторной установки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9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выполнении работ на кабельных линиях.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 10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рабочего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кабельной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линии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электропередач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9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безопасности при выполнении работ на воздушных линиях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электропередачи.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Подготовка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рабочего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воздушной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линии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электропередач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92" w:hRule="atLeast"/>
        </w:trPr>
        <w:tc>
          <w:tcPr>
            <w:tcW w:w="3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1.4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Обеспечение безопасности работ при эксплуатации и ремонте  контактной сети и устройств электроснабжения автоблокировки железных дорог</w:t>
            </w: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28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71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Лица, ответственные за безопасное проведение работ, их права и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обязанности. Требования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персоналу, его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подготовка,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права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обязанности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9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содержанию и пользованию средствами защиты, сигнальными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принадлежностями,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подъемными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механизмами и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монтажными приспособлениями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4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нахождении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железнодорожных путях, обнаружение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провисающих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или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оборванных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проводов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других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повреждений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электроустановок.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Работы на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высоте.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Условия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контактной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сети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устройствах электроснабжения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автоблокировки.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Общие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меры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различных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условиях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выполнения работ.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Организационные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cs="Times New Roman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обеспечению 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работающих.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Специальные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выполнении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снятием напряжения</w:t>
            </w:r>
            <w:r>
              <w:rPr>
                <w:rFonts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заземлением.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 1</w:t>
            </w:r>
          </w:p>
          <w:p>
            <w:pPr>
              <w:pStyle w:val="TableParagraph"/>
              <w:spacing w:lineRule="exact" w:line="27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конструкции заземляющей штанги. Порядок установки заземляющей штанги на месте работ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Специальные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меры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напряжением.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 w:hanging="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Специальные требования безопасности при выполнении работ вблизи частей, находящихся под напряжением и вдали от частей, находящихся под напряжением. Опасные места.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 w:hanging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9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работ нарядом-допуском. Организация работ по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распоряжению.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Порядок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производства</w:t>
            </w:r>
            <w:r>
              <w:rPr>
                <w:rFonts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командированным электротехническим</w:t>
            </w:r>
            <w:r>
              <w:rPr>
                <w:rFonts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персоналом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9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>
            <w:pPr>
              <w:pStyle w:val="TableParagraph"/>
              <w:ind w:right="49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Заполнение форм технической документации: заявки, приказа и уведомления на производство работ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9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работах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изолирующих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съемных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вышек,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 изолирующих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заземленных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рабочих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площадок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автодрезин</w:t>
            </w:r>
            <w:r>
              <w:rPr>
                <w:rFonts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автомотрис. Меры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работах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изолирующих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навесных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приставных 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лестниц.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44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5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 w:hanging="0"/>
              <w:rPr>
                <w:rFonts w:ascii="Times New Roman" w:hAnsi="Times New Roman" w:cs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Практическое занятие № 3</w:t>
            </w:r>
          </w:p>
          <w:p>
            <w:pPr>
              <w:pStyle w:val="TableParagraph"/>
              <w:ind w:right="4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Разработка схемы безопасной последовательности операций при работе с изолированной съемной вышки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3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1.5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Заземление и защитные меры электробезопасности</w:t>
            </w: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7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Общие меры электробезопасности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защиты от прямого и косвенного прикосновения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407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Заземляющие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устройства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электроустановок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1000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72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Заземляющие устройства электроустановок выше 1000 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Расчет заземляющих устройств электроустановок выше 1000 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Действие защитного заземления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1.6. Меры защиты</w:t>
            </w:r>
            <w:r>
              <w:rPr>
                <w:rFonts w:cs="Times New Roman"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от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перенапряжений</w:t>
            </w: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>
                <w:rFonts w:cs="Times New Roman" w:ascii="Times New Roman" w:hAnsi="Times New Roman"/>
                <w:sz w:val="24"/>
              </w:rPr>
              <w:t>Природа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возникновения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виды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атмосферных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перенапряжений. Способы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средства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защиты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от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атмосферных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перенапряжений.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Разрядники и ограничители перенапряжений. Молниеотводы: назначение, классификация, конструкция, защитные зоны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Расчет устройств грозозащиты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1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12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Решение задач на расчет заземляющих устройств и молниезащиты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 Оформление документации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2.1. Ведение документации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при</w:t>
            </w:r>
            <w:r>
              <w:rPr>
                <w:rFonts w:cs="Times New Roman"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выполнении</w:t>
            </w:r>
            <w:r>
              <w:rPr>
                <w:rFonts w:cs="Times New Roman"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работ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Перечень документов, оформляемых для обеспечения безопасности производства работ в электроустановках и на линиях электропередачи. Правила оформления наряда-допуска для работы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Правила оформления наряда-допуска для работы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Заполнение наряда-допуска для работы в электроустановках.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Заполнение наряда-допуска для работы на линии электропередач.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Заполнение наряда-допуска для работы на контактной сети.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1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Оперативный журнал электроустановки. Журнал учета и содержания средств защиты. Журнал испытания средств защиты. Протокол испытания средств защиты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>
            <w:pPr>
              <w:pStyle w:val="TableParagraph"/>
              <w:ind w:left="-110" w:right="1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Оформление документации по результатам испытания средств защиты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Удостоверение о проверке знаний норм и правил работы в электроустановках. Удостоверение о проверке знаний по охране труда работников, контролирующих электроустановки. Журнал учета проверки знаний норм и правил работы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Протокол проверки знаний норм и правил работы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Заполнение журнала учета проверки знаний правил работы в электроустановках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>
          <w:trHeight w:val="38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13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Составление перечня документов (по заданию преподавателя) по изученному материалу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81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3. Первая (доврачебная) помощь пострадавшему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3.1 Меры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оказания первой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помощи</w:t>
            </w:r>
            <w:r>
              <w:rPr>
                <w:rFonts w:cs="Times New Roman"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пострадавшим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в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аварийной ситуации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Способы освобождения пострадавшего от действия электрического тока. Способы оказания первой помощи при поражении электрическим током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Порядок освобождения пострадавшего от действия электрического тока.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Порядок проведения сердечно-легочной реанимации.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Первая помощь при травматических повреждениях, переломах. Первая помощь при ожогах, отравлениях.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8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16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по МДК 04.01: дифференцированный зачет – 6 семестр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МДК.04.02 Техническая эксплуатация железных дорог и безопасность движения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4. Обеспечение безопасности движения поездов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</w:rPr>
              <w:t xml:space="preserve">Тема 4.1. Общие      обязанности работников 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>железнодорожного транспорта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1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Основные понятия, применяемые в ПТЭ железных дорог. Назначение ПТЭ, инструкций и приказов Минтранса России и ОАО "РЖД" по обеспечению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четкой и бесперебойной работы железных дорог и безопасности движения поездов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Общие обязанности работников железнодорожного транспорта. Порядок допуска к управлению локомотивами, мотор-вагонными поездами, специальным подвижным составом. Требования к лицам, поступающим на работу, связанную с движением поездов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Тема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4.2.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Сооружения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и</w:t>
            </w:r>
          </w:p>
          <w:p>
            <w:pPr>
              <w:pStyle w:val="Normal"/>
              <w:spacing w:lineRule="exact" w:line="255" w:before="0" w:after="200"/>
              <w:ind w:left="107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38" w:leader="none"/>
                <w:tab w:val="left" w:pos="2513" w:leader="none"/>
                <w:tab w:val="left" w:pos="4949" w:leader="none"/>
                <w:tab w:val="left" w:pos="6645" w:leader="none"/>
                <w:tab w:val="left" w:pos="7227" w:leader="none"/>
              </w:tabs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Организация</w:t>
              <w:tab/>
              <w:t>функционирования</w:t>
              <w:tab/>
              <w:t>сооружений</w:t>
              <w:tab/>
              <w:t>и</w:t>
              <w:tab/>
              <w:t>устройств</w:t>
            </w:r>
          </w:p>
          <w:p>
            <w:pPr>
              <w:pStyle w:val="TableParagraph"/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железнодорожного хозяйства. Понятие об инфраструктуре железнодорожного транспорта общего пользования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Требования к содержанию сооружений и устройств, правила приемки их в постоянную эксплуатацию. Требования габарита приближения строений С и СП. Порядок проверки габаритов сооружений и устройств и устранение негабаритных мест. Требования ПТЭ к расстоянию между осями смежных путей на перегонах и станциях. Требования к освещению железнодорожных станций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Техническая эксплуатация сооружений и устройств путевого хозяйства. Требования к содержанию железнодорожного пути. План и профиль пути. Требования по ширине полотна, параметрам балластной призмы. Нормы и допуски содержания железнодорожной колеи по шаблону и уровню. Требования к устройству стрелочных переводов. Требования к установке сигнальных знаков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530" w:leader="none"/>
                <w:tab w:val="left" w:pos="2146" w:leader="none"/>
                <w:tab w:val="left" w:pos="3333" w:leader="none"/>
                <w:tab w:val="left" w:pos="3705" w:leader="none"/>
                <w:tab w:val="left" w:pos="5228" w:leader="none"/>
                <w:tab w:val="left" w:pos="6480" w:leader="none"/>
                <w:tab w:val="left" w:pos="7364" w:leader="none"/>
              </w:tabs>
              <w:ind w:left="-11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Пересечения,</w:t>
              <w:tab/>
              <w:t>переезды</w:t>
              <w:tab/>
              <w:t>и</w:t>
              <w:tab/>
              <w:t>примыкания</w:t>
              <w:tab/>
              <w:t>железных</w:t>
              <w:tab/>
              <w:t>дорог.</w:t>
              <w:tab/>
              <w:t>Порядок</w:t>
            </w:r>
          </w:p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установления мест пересечения железнодорожных путей автомобильными дорогами. Виды и категории железнодорожных переездов, их устройство и оборудование, освещение, переездная сигнализация. Пересечения железных дорог наземными и подземными устройствами. Требования к устройству примыкания или пересечения железнодорожных линий в одном уровне, устройства для   предотвращения   самопроизвольного   выхода   подвижного состава на станцию или перегон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Техническая эксплуатация технологической электросвязи и устройств СЦБ. Требования к организации поездной электросвязи. Поездная радиосвязь. Требования к сооружению воздушных и кабельных линий связи и СЦБ. Требования к электроснабжению устройств СЦБ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Техническая эксплуатация сооружений и устройств технологического электроснабжения железнодорожного транспорта. Требования к устройствам электроснабжения. Уровни напряжения на токоприемнике подвижного состава и устройствах СЦБ. Высота подвески проводов контактной сети. Защиты подземных металлических сооружений от блуждающих токов. Заземление сооружений и устройств, находящихся вблизи контактной сети. Секционирование контактной сети и линий автоблокировки и продольного электроснабжения. Высота подвески воздушных линий электропередачи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39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Обслуживание сооружений и устройств железнодорожного транспорта. Порядок и периодичность осмотра сооружений и устройств. Ремонт сооружений и устройств; порядок закрытия (открытия) перегона или путей для производства работ, содержание инструкций по обеспечению безопасности движения поездов при производстве путевых работ и работ по техническому обслуживанию и ремонту устройств СЦБ или электроснабжения.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Тема 4.3. Система 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сигнализации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317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Сигналы и их значение. Значение инструкции по сигнализации на железных дорогах Российской Федерации (ИСИ). Основные сигнальные цвета. Видимые и звуковые сигналы. Порядок подачи сигналов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Светофоры. Деление светофоров по назначению. Места установки и показания светофоров. Пригласительный и условно-разрешающий сигналы. Входные и маршрутные светофоры, места установки, подаваемые ими сигналы. Выходные светофоры, места установки, подаваемые сигналы на участках с автоматической и полуавтоматической блокировкой. Пригласительный сигнал. Проходные светофоры, показания на участках, оборудованных автоматической, полуавтоматической блокировкой. Светофоры прикрытия и заградительные, предупредительные и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повторительные.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8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Сигналы ограждения.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Ограждение места внезапно              возникшего препятствия. Требования к одежде сигналистов, охраняющих петарды и переносные сигналы. Порядок ограждения мест, через которые поезда могут проходить только с проводником.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8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Ручные сигналы. Сигнальные указатели и знаки. Ручные сигналы при движении поездов и предъявляемые ими требования, порядок подачи. Должностные лица, в обязанность которых вменяется подача сигналов при приеме, отправлении, пропуске поездов. Маршрутные указатели, стрелочные указатели, показания и место установки. Указатели «Опустить токоприемники». Постоянные сигнальные знаки, временные сигнальные знаки, их назначение и место установки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Сигналы, применяемые при маневровой работе. Маневровые и горочные               светофоры, места установки и показания. Ручные и звуковые сигналы при производстве маневров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Сигналы, применяемые для обозначения поездов, локомотивов и других подвижных единиц. Сигналы, применяемые для обозначения головы и хвоста поезда при движении по правильному и неправильному пути, снегоочистителей, отдельных локомотивов, дрезин съемного типа, съемные подвижные единицы; съемные ремонтные вышки на электрифицированных участках при работе на перегоне и на станции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Расстановка сигнальных знаков на электрифицированных участках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Расстановка сигнальных знаков при ограждении места производства работ  на главных путях станции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Расстановка сигнальных знаков при ограждении места производства работ  на второстепенных путях станции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Расстановка сигнальных знаков при ограждении места производства работ на двухпутном перегоне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Звуковые сигналы. Звуковые сигналы, применяемые при движении поездов. Оповестительные сигналы, сигналы бдительности. Сигналы тревоги и специальные указатели. Действия работников при подаче сигналов тревоги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4.4. Подвижной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состав и специальный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подвижной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состав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Общие требования к подвижному составу. Основные типы подвижного состава и их характеристики. Общие требования к подвижному составу и специальному подвижному составу. Отличительные знаки и подписи на подвижном составе. Устройства, которыми должны оборудоваться локомотивы, вагоны, единицы мотор-вагонного подвижного состава и специальный самоходный подвижной состав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4.5. Организация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поездов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4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График движения поездов и раздельные пункты. Значение графика движения поездов. Недопущение нарушений графика движения поездов; требования ПТЭ к нему. Назначение и отмена поездов, присвоение номера и индекса, виды поездов. Деление железнодорожных линий: раздельные пункты и перегоны. Виды раздельных пунктов, границы станции, порядок наименования или нумерации раздельных пунктов. Специализация станционных путей, нумерация путей, стрелочных переводов.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49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4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Организация технической работы станции. Назначение, составление, проверка и утверждение технико-распорядительного акта станции (ТРА). Приложение к ТРА, выписки из ТРА. Нормальное положение стрелок, обозначение. Организация работы стрелочных постов, перевод, запирание, ремонт и обслуживание нецентрализованных стрелочных постов.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10" w:right="49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Производство маневров. Организация маневровой работы на станции, маневровые районы. Общие требования к руководству маневровой работой. Скорости движения при маневрах. Маневры с выездом на главные пути станции и за границу станции. Обязанности руководителя маневров и локомотивной бригады, состав маневровых бригад, правила техники безопасности при производстве маневров. Требования ПТЭ и ИДП по использованию средств связи при маневровой работе, регламент ведения переговоров.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Маневровые работы на станциях и сигналы при выполнении маневров специального самоходного подвижного состава (ССПС).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Общие требования к движению поездов. Руководство движением поездов на участках, станциях и путевых постах. Обязанности дежурного по станции (ДСП): его ответственность за обеспечение бесперебойного приема поездов. Обязанности начальника станции.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Прием и отправление поездов. Общие требования по приему и отправлению  поездов. Обязанности дежурного по станции перед приемом и отправлением поездов. Порядок приема и отправления поездов при запрещающих показаниях входного и выходного светофоров. Средства сигнализации и связи при движении поездов.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Порядок действия работников, связанных с движением поездов при приеме и отправлении поездов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Движение поездов при автоматической блокировке. Общие требования к движению поездов при автоматической блокировке и АЛС как самостоятельному средству сигнализации и связи. Принцип организации движения поездов на таких участках. Неисправности, при которых действие автоблокировки и АЛС как самостоятельного средства сигнализации и связи прекращается. Порядок прекращения действия автоблокировки и перехода на телефонные средства связи на однопутных и двухпутных перегонах. Порядок восстановления автоблокировки.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Движение поездов на участках, оборудованных диспетчерской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централизацией.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руководства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движением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поездов.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Перевод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резервное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или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местное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управление.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Производство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маневров.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 действий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неисправностях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устройств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диспетчерской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централизации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Движение поездов при полуавтоматической блокировке и при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электрожезловой системе. Прием и отправление поездов при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полуавтоматической блокировке; блокировочные сигналы согласия 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прибытия.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Неисправности,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которых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действие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полуавтоматической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блокировки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прекращается.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Переход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телефонные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средства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связи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 восстановление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действия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полуавтоматической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блокировки.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Требование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ИДП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устройствам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электрожезловой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системы.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Прием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отправление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поездов. Неисправности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электрожезловой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системы,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организация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неисправностях.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регулировки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количества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жезлов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жезловых аппаратах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 w:hanging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Движение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телефонных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средствах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связи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перерыве действия всех средств сигнализации и связи. Содержание и формы путевых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записок: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заполнения,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выдачи.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Общие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требования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движению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телефонных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средствах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связи.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Требования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ИДП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ведению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журнала поездных телефонограмм: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нумерация,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оформление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записи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приеме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сдаче дежурства;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переходе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телефонные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средства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связи,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восстановлении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 средствам связи. Организация движения поездов при перерыве действия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всех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средств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сигнализации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 связи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№3</w:t>
            </w:r>
          </w:p>
          <w:p>
            <w:pPr>
              <w:pStyle w:val="TableParagraph"/>
              <w:spacing w:lineRule="exact" w:line="26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 связи с дежурным по станции, поездным диспетчером,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энергодиспетчером, сигналистами; регламент переговоров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Движение хозяйственных поездов, специального самоходного подвижного состава при производстве работ на железнодорожных путях и сооружениях. Производство работ по ремонту пути, контактной сети, устройств СЦБ и связи и других сооружений и устройств. Порядок предоставления «окон». Разрешение на производство работ, его заполнение. Оформление закрытия и открытия перегона или путей станции. Разрешение на работу на закрытом перегоне. Отправление хозяйственных поездов, включая отдельные единицы специального самоходного подвижного состава на закрытый перегон, оформление разрешений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№4</w:t>
            </w:r>
          </w:p>
          <w:p>
            <w:pPr>
              <w:pStyle w:val="TableParagraph"/>
              <w:spacing w:lineRule="exact" w:line="271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Порядок отправления специального самоходного подвижного состава на закрытый перегон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Порядок выдачи предупреждений. Виды предупреждений. Порядок подачи заявки на предупреждения. Должностные лица, имеющие право выдачи предупреждения. Порядок выдачи предупреждений и срок их действия. Заполнение заявки на предупреждение. Случаи, при которых начальники и электромеханики контактной сети дают заявки о выдаче предупреждений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№5</w:t>
            </w:r>
          </w:p>
          <w:p>
            <w:pPr>
              <w:pStyle w:val="16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</w:rPr>
              <w:t>Заполнение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бланков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предупреждений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занятие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перегона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4.6. Обеспечение</w:t>
            </w:r>
            <w:r>
              <w:rPr>
                <w:rFonts w:cs="Times New Roman"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безопасности движения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поездов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</w:rPr>
              <w:t>Общие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положения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Инструкции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обеспечению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 при производстве работ на контактной сети с изолирующих съемных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вышек. Назначение инструкции. Ответственность за обеспечение безопасности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 поездов и технику безопасности при производстве работ с вышки.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вышки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необходимыми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сигналами.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Оснащение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бригады.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Оформление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работы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контактной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сети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вышки.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Производство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вышки при закрытии перегона. Меры безопасности при передвижении вышки.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Закрепление вышки после окончания работ. Действия в случае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ухудшения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метеорологических</w:t>
            </w:r>
            <w:r>
              <w:rPr>
                <w:rFonts w:cs="Times New Roman"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условий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 безопасности движения поездов при работах на станциях 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перегонах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изолирующих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съемных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вышек.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согласования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оформления работ на станции с вышки. Оформление разрешения на начало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производства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окончание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вышки</w:t>
            </w:r>
            <w:r>
              <w:rPr>
                <w:rFonts w:cs="Times New Roman"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на 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участках, оборудованных диспетчерской централизацией. Ограждение вышки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 работах на перегонах и станциях. Действия сигналистов и руководителя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приближении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поезда.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Правила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установки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вышки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пропуске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поезда. Обеспечение безопасности движения поездов при пропуске поездов по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</w:rPr>
              <w:t>соседнему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пути.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производства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скоростных</w:t>
            </w:r>
            <w:r>
              <w:rPr>
                <w:rFonts w:cs="Times New Roman"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участках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№1</w:t>
            </w:r>
          </w:p>
          <w:p>
            <w:pPr>
              <w:pStyle w:val="TableParagraph"/>
              <w:spacing w:lineRule="exact" w:line="268"/>
              <w:rPr/>
            </w:pP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перегонах с изолированных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съемных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вышек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№2</w:t>
            </w:r>
          </w:p>
          <w:p>
            <w:pPr>
              <w:pStyle w:val="TableParagraph"/>
              <w:spacing w:lineRule="exact" w:line="268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со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съемной вышки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закрытия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перегона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№3</w:t>
            </w:r>
          </w:p>
          <w:p>
            <w:pPr>
              <w:pStyle w:val="TableParagraph"/>
              <w:spacing w:lineRule="exact" w:line="268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станциях при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 изолированных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съемных вышек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№4</w:t>
            </w:r>
          </w:p>
          <w:p>
            <w:pPr>
              <w:pStyle w:val="TableParagraph"/>
              <w:spacing w:lineRule="exact" w:line="268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пропуске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 с изолированных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съемных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вышек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№5</w:t>
            </w:r>
          </w:p>
          <w:p>
            <w:pPr>
              <w:pStyle w:val="TableParagraph"/>
              <w:spacing w:lineRule="exact" w:line="268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 с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вышки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 участке,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оборудованном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диспетчерской централизацией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</w:rPr>
              <w:t>Регламент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действий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работников,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связанных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движением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аварийных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ситуациях;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ликвидация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последствий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крушений,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аварий</w:t>
            </w:r>
            <w:r>
              <w:rPr>
                <w:rFonts w:cs="Times New Roman"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стихийных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бедствий.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Действия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работников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внезапном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повреждении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контактной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сети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или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других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устройств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электроснабжения,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осложнении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эксплуатационной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обстановки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нарушением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графика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движении поезда на станцию с перегона, имеющего затяжной спуск, поезда,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потерявшего управление тормозами, ухода вагонов со станции на перегон,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сходе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вагонов на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перегоне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выходом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 габарит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№6</w:t>
            </w:r>
          </w:p>
          <w:p>
            <w:pPr>
              <w:pStyle w:val="TableParagraph"/>
              <w:spacing w:lineRule="exact" w:line="268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Порядок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взаимодействия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работников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внезапном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повреждении контактной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сети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или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других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устройств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электроснабжения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Приказы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ОАО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"РЖД"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вопросам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поездов,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классификация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нарушений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Изложение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материала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действующих</w:t>
            </w:r>
            <w:r>
              <w:rPr>
                <w:rFonts w:cs="Times New Roman"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приказов</w:t>
            </w:r>
            <w:r>
              <w:rPr>
                <w:rFonts w:cs="Times New Roman"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Минтранса</w:t>
            </w:r>
            <w:r>
              <w:rPr>
                <w:rFonts w:cs="Times New Roman"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России</w:t>
            </w:r>
            <w:r>
              <w:rPr>
                <w:rFonts w:cs="Times New Roman"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ОАО</w:t>
            </w:r>
            <w:r>
              <w:rPr>
                <w:rFonts w:cs="Times New Roman"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«РЖД»,</w:t>
            </w:r>
            <w:r>
              <w:rPr>
                <w:rFonts w:cs="Times New Roman"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Н,</w:t>
            </w:r>
            <w:r>
              <w:rPr>
                <w:rFonts w:cs="Times New Roman"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НОД, направленных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обеспечение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поездов.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Классификация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нарушений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 поездов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</w:rPr>
              <w:t>Порядок расследования нарушений безопасности движения поездов.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Порядок служебного расследования нарушений безопасности движения при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контактной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сети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электроустановках.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Степень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ответственности виновных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допущенное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крушение,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аварию,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брак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Практическое занятие №7</w:t>
            </w:r>
          </w:p>
          <w:p>
            <w:pPr>
              <w:pStyle w:val="TableParagraph"/>
              <w:spacing w:lineRule="exact" w: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Расследование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нарушения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безопасности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движения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работах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 контактной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сети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Промежуточная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аттестация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по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МДК 04.02:</w:t>
            </w:r>
            <w:r>
              <w:rPr>
                <w:rFonts w:cs="Times New Roman"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контрольный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опрос</w:t>
            </w:r>
            <w:r>
              <w:rPr>
                <w:rFonts w:cs="Times New Roman"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–</w:t>
            </w:r>
            <w:r>
              <w:rPr>
                <w:rFonts w:cs="Times New Roman"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5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семестр,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экзамен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–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353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038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УП.04.01 Учебная практика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</w:rPr>
              <w:t>Виды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работ</w:t>
            </w:r>
          </w:p>
          <w:p>
            <w:pPr>
              <w:pStyle w:val="TableParagraph"/>
              <w:ind w:left="107" w:right="88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Проведение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организационных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технических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мероприятий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выполнении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ремонту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разъединителей.</w:t>
            </w:r>
          </w:p>
          <w:p>
            <w:pPr>
              <w:pStyle w:val="TableParagraph"/>
              <w:ind w:left="107" w:right="88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Проведение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организационных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технических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мероприятий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выполнении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ремонту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выключателей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переменного тока.</w:t>
            </w:r>
          </w:p>
          <w:p>
            <w:pPr>
              <w:pStyle w:val="TableParagraph"/>
              <w:ind w:left="107" w:right="88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Проведение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организационных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технических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мероприятий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выполнении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ремонту: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трансформаторов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тока.</w:t>
            </w:r>
          </w:p>
          <w:p>
            <w:pPr>
              <w:pStyle w:val="TableParagraph"/>
              <w:ind w:left="107" w:right="88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Проведение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организационных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технических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мероприятий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при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выполнении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ремонту</w:t>
            </w:r>
            <w:r>
              <w:rPr>
                <w:rFonts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трансформаторов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тока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 напряжения.</w:t>
            </w:r>
          </w:p>
          <w:p>
            <w:pPr>
              <w:pStyle w:val="TableParagraph"/>
              <w:ind w:left="107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Ведение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технической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документации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ремонту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электрооборудования.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Промежуточная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аттестация: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дифференцированный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зачет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–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Paragraph"/>
              <w:ind w:left="107" w:right="4727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Производственная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практика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(по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профилю</w:t>
            </w:r>
            <w:r>
              <w:rPr>
                <w:rFonts w:cs="Times New Roman"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специальности)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Виды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работ</w:t>
            </w:r>
          </w:p>
          <w:p>
            <w:pPr>
              <w:pStyle w:val="TableParagraph"/>
              <w:ind w:left="107" w:right="4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Участвовать в подготовке рабочих мест для безопасного производства работ в объёме и рамках</w:t>
            </w:r>
            <w:r>
              <w:rPr>
                <w:rFonts w:cs="Times New Roman"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определённых 2 группой допуска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 электробезопасности</w:t>
            </w:r>
          </w:p>
          <w:p>
            <w:pPr>
              <w:pStyle w:val="TableParagraph"/>
              <w:ind w:left="10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Ознакомиться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оформлением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нарядом-допуском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электроустановках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линиях электропередач.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Промежуточная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аттестация: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дифференцированный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зачет</w:t>
            </w:r>
            <w:r>
              <w:rPr>
                <w:rFonts w:cs="Times New Roman"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–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  <w:r>
              <w:rPr>
                <w:rFonts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Квалификационный экзамен (6 семестр)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70" w:hRule="atLeast"/>
        </w:trPr>
        <w:tc>
          <w:tcPr>
            <w:tcW w:w="12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567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4 УСЛОВИЯ РЕАЛИЗАЦИИ ПРОФЕССИОНАЛЬНОГО МОДУЛЯ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4.1 Материально–техническое обеспечение реализации ПМ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профессиональный модуль реализуется в: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профессиональный модуль реализуется в: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а) </w:t>
      </w:r>
      <w:r>
        <w:rPr>
          <w:rFonts w:cs="Times New Roman" w:ascii="Times New Roman" w:hAnsi="Times New Roman"/>
          <w:b/>
          <w:bCs/>
          <w:sz w:val="24"/>
          <w:szCs w:val="24"/>
        </w:rPr>
        <w:t>учебных кабинетах:</w:t>
      </w:r>
    </w:p>
    <w:p>
      <w:pPr>
        <w:pStyle w:val="Normal"/>
        <w:spacing w:lineRule="auto" w:line="240" w:before="0" w:after="0"/>
        <w:ind w:right="227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Учебная аудитория</w:t>
      </w:r>
      <w:r>
        <w:rPr>
          <w:rFonts w:cs="Times New Roman" w:ascii="Times New Roman" w:hAnsi="Times New Roman"/>
          <w:b/>
          <w:sz w:val="24"/>
          <w:szCs w:val="24"/>
        </w:rPr>
        <w:t xml:space="preserve">  -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</w:t>
      </w:r>
      <w:r>
        <w:rPr>
          <w:rFonts w:cs="Times New Roman"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>
        <w:rPr>
          <w:rFonts w:cs="Times New Roman" w:ascii="Times New Roman" w:hAnsi="Times New Roman"/>
          <w:sz w:val="24"/>
          <w:szCs w:val="24"/>
        </w:rPr>
        <w:t xml:space="preserve"> -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Кабинет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«Контактной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сети»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Оборудование учебного кабинета: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комплект учебной мебели, </w:t>
      </w:r>
      <w:r>
        <w:rPr>
          <w:rFonts w:cs="Times New Roman" w:ascii="Times New Roman" w:hAnsi="Times New Roman"/>
          <w:sz w:val="24"/>
          <w:szCs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учебно-наглядные пособия;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технические средства обучения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б) учебных лабораториях:</w:t>
      </w:r>
    </w:p>
    <w:p>
      <w:pPr>
        <w:pStyle w:val="WWHeading1"/>
        <w:ind w:left="0" w:firstLine="709"/>
        <w:rPr/>
      </w:pPr>
      <w:r>
        <w:rPr>
          <w:sz w:val="24"/>
          <w:szCs w:val="24"/>
        </w:rPr>
        <w:t>Лаборатория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Оборудование лаборатории: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лабораторное оборудование;</w:t>
      </w:r>
    </w:p>
    <w:p>
      <w:pPr>
        <w:pStyle w:val="Normal"/>
        <w:autoSpaceDE w:val="false"/>
        <w:spacing w:before="0"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в) помещении для самостоятельной работы</w:t>
      </w:r>
      <w:r>
        <w:rPr>
          <w:rFonts w:cs="Times New Roman"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Moodle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Основные источники</w:t>
      </w:r>
    </w:p>
    <w:tbl>
      <w:tblPr>
        <w:tblW w:w="97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835"/>
        <w:gridCol w:w="2409"/>
        <w:gridCol w:w="1853"/>
      </w:tblGrid>
      <w:tr>
        <w:trPr>
          <w:trHeight w:val="6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napToGrid w:val="false"/>
              <w:spacing w:lineRule="auto" w:line="240" w:before="0" w:after="0"/>
              <w:ind w:left="33" w:hanging="33"/>
              <w:contextualSpacing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М.: Издательство Юрайт, 2020. - 137 с. -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>
        <w:trPr>
          <w:trHeight w:val="6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napToGrid w:val="false"/>
              <w:spacing w:lineRule="auto" w:line="240" w:before="0" w:after="0"/>
              <w:ind w:left="33" w:hanging="33"/>
              <w:contextualSpacing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>М.: УМЦ ЖДТ, 2023. -184 с. Режим доступа: </w:t>
            </w:r>
            <w:hyperlink r:id="rId6">
              <w:r>
                <w:rPr>
                  <w:rStyle w:val="InternetLink"/>
                  <w:rFonts w:cs="Times New Roman" w:ascii="Times New Roman" w:hAnsi="Times New Roman"/>
                  <w:color w:val="2C3665"/>
                  <w:sz w:val="24"/>
                  <w:szCs w:val="24"/>
                  <w:shd w:fill="F2F2F2" w:val="clear"/>
                </w:rPr>
                <w:t>https://umczdt.ru/books/1150/280588/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>
        <w:trPr>
          <w:trHeight w:val="6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3" w:hanging="33"/>
              <w:contextualSpacing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М.: Издательство Юрайт, 2022. - 173 с. -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режим доступа: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hyperlink r:id="rId7" w:tgtFrame="_blank">
              <w:r>
                <w:rPr>
                  <w:rStyle w:val="InternetLink"/>
                  <w:rFonts w:cs="Times New Roman" w:ascii="Times New Roman" w:hAnsi="Times New Roman"/>
                  <w:color w:val="F28C00"/>
                  <w:sz w:val="24"/>
                  <w:szCs w:val="24"/>
                  <w:shd w:fill="FFFFFF" w:val="clear"/>
                </w:rPr>
                <w:t>https://urait.ru/bcode/491125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</w:rPr>
        <w:t>Дополнительные источники</w:t>
      </w:r>
    </w:p>
    <w:tbl>
      <w:tblPr>
        <w:tblW w:w="97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835"/>
        <w:gridCol w:w="2409"/>
        <w:gridCol w:w="185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М.: КноРус, 2019. - 181 с. - (СПО):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режим доступа: https://book.ru/book/929621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Segoe UI" w:ascii="Segoe UI" w:hAnsi="Segoe UI"/>
                <w:color w:val="414141"/>
                <w:sz w:val="21"/>
                <w:szCs w:val="21"/>
                <w:shd w:fill="F2F2F2" w:val="clear"/>
              </w:rPr>
              <w:t>М.: ФГБУ ДПО «УМЦ ЖДТ», 2018. - 278 с. – режим доступа: </w:t>
            </w:r>
            <w:hyperlink r:id="rId8">
              <w:r>
                <w:rPr>
                  <w:rStyle w:val="InternetLink"/>
                  <w:rFonts w:cs="Segoe UI" w:ascii="Segoe UI" w:hAnsi="Segoe UI"/>
                  <w:color w:val="2C3665"/>
                  <w:sz w:val="21"/>
                  <w:szCs w:val="21"/>
                  <w:shd w:fill="F2F2F2" w:val="clear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Периодические издания: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>
        <w:rPr>
          <w:rFonts w:cs="Times New Roman" w:ascii="Times New Roman" w:hAnsi="Times New Roman"/>
          <w:sz w:val="24"/>
        </w:rPr>
        <w:t xml:space="preserve"> 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cs="Times New Roman"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4089"/>
      </w:tblGrid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МДК.04.01 Безопасность работ при эксплуатации и ремонте оборудования устройств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ДЗ (6 семестр)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МДК.04.02 Техническая эксплуатация железных дорог и безопасность движения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Другие формы контроля (5 семестр), Экзамен (6 семестр) 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УП.04.01 Учебная практика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ДЗ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(6 семестр)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ПП.04.01 Производственная практика              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ДЗ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(6 семестр)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 Обеспечение безопасности работ при эксплуатации и ремонте оборудования электрических подстанций и сетей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(6 семестр)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32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134"/>
        <w:gridCol w:w="2835"/>
        <w:gridCol w:w="2136"/>
      </w:tblGrid>
      <w:tr>
        <w:trPr/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Результаты обучения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Формы и методы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контроля и оценки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Нумерация тем в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соответствии с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тематическим планом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ОК, ПК,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3312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ПО.1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подготовка рабочих мест для безопасного производства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1.1, 1.2, 1.3, 1.4, 1.5, 1.5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5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ПО.2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оформление работ нарядом-допуском в электроустановках и на линиях электропередачи.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2.1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335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У.1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 плановых и аварийных работах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1.5, 1.6, 4.1, 4.2, 4.3</w:t>
            </w:r>
          </w:p>
        </w:tc>
      </w:tr>
      <w:tr>
        <w:trPr>
          <w:trHeight w:val="335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У.2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заполнять наряды, наряды-допуски, оперативные журналы проверки знаний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2.1</w:t>
            </w:r>
          </w:p>
        </w:tc>
      </w:tr>
      <w:tr>
        <w:trPr>
          <w:trHeight w:val="11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У.3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выполнять расчеты заземляющих устройств и грозозащиты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1.5, 1.6</w:t>
            </w:r>
          </w:p>
        </w:tc>
      </w:tr>
      <w:tr>
        <w:trPr>
          <w:trHeight w:val="11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З.1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правила безопасного производства отдельных видов работ электроустановках и электрических сетях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3.1, 4.2, 4.3 4.4, 4.5</w:t>
            </w:r>
          </w:p>
        </w:tc>
      </w:tr>
      <w:tr>
        <w:trPr>
          <w:trHeight w:val="11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З.2.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перечень документов, оформляемых для обеспечения безопасности производства работ в электроустановках и на линиях электропередачи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ПК.4.2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2.1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sectPr>
      <w:footerReference w:type="default" r:id="rId9"/>
      <w:type w:val="nextPage"/>
      <w:pgSz w:w="11906" w:h="16838"/>
      <w:pgMar w:left="1418" w:right="707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Lucida Sans Unicode">
    <w:charset w:val="cc"/>
    <w:family w:val="swiss"/>
    <w:pitch w:val="variable"/>
  </w:font>
  <w:font w:name="Segoe U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7pt;mso-wrap-distance-left:0pt;mso-wrap-distance-right:0pt;mso-wrap-distance-top:0pt;mso-wrap-distance-bottom:0pt;margin-top:0.05pt;mso-position-vertical-relative:text;margin-left:504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7pt;mso-wrap-distance-left:0pt;mso-wrap-distance-right:0pt;mso-wrap-distance-top:0pt;mso-wrap-distance-bottom:0pt;margin-top:0.05pt;mso-position-vertical-relative:text;margin-left:504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7pt;mso-wrap-distance-left:0pt;mso-wrap-distance-right:0pt;mso-wrap-distance-top:0pt;mso-wrap-distance-bottom:0pt;margin-top:0.05pt;mso-position-vertical-relative:text;margin-left:74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7pt;mso-wrap-distance-left:0pt;mso-wrap-distance-right:0pt;mso-wrap-distance-top:0pt;mso-wrap-distance-bottom:0pt;margin-top:0.05pt;mso-position-vertical-relative:text;margin-left:477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65" w:hanging="405"/>
      </w:pPr>
      <w:rPr>
        <w:sz w:val="24"/>
        <w:u w:val="none"/>
        <w:b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sz w:val="24"/>
        <w:u w:val="none"/>
        <w:b/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sz w:val="24"/>
        <w:u w:val="none"/>
        <w:b/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sz w:val="24"/>
        <w:u w:val="none"/>
        <w:b/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sz w:val="24"/>
        <w:u w:val="none"/>
        <w:b/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sz w:val="24"/>
        <w:u w:val="none"/>
        <w:b/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sz w:val="24"/>
        <w:u w:val="none"/>
        <w:b/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sz w:val="24"/>
        <w:u w:val="none"/>
        <w:b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  <w:rFonts w:ascii="Times New Roman" w:hAnsi="Times New Roman" w:cs="Times New Roman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2z1">
    <w:name w:val="WW8Num2z1"/>
    <w:qFormat/>
    <w:rPr>
      <w:lang w:val="ru-RU" w:bidi="ar-SA"/>
    </w:rPr>
  </w:style>
  <w:style w:type="character" w:styleId="WW8Num3z0">
    <w:name w:val="WW8Num3z0"/>
    <w:qFormat/>
    <w:rPr>
      <w:rFonts w:cs="Times New Roman"/>
      <w:b w:val="false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  <w:b w:val="false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styleId="WW8Num12z1">
    <w:name w:val="WW8Num12z1"/>
    <w:qFormat/>
    <w:rPr>
      <w:lang w:val="ru-RU" w:bidi="ar-SA"/>
    </w:rPr>
  </w:style>
  <w:style w:type="character" w:styleId="WW8Num13z0">
    <w:name w:val="WW8Num13z0"/>
    <w:qFormat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styleId="WW8Num13z1">
    <w:name w:val="WW8Num13z1"/>
    <w:qFormat/>
    <w:rPr>
      <w:lang w:val="ru-RU" w:bidi="ar-SA"/>
    </w:rPr>
  </w:style>
  <w:style w:type="character" w:styleId="WW8Num14z0">
    <w:name w:val="WW8Num14z0"/>
    <w:qFormat/>
    <w:rPr>
      <w:rFonts w:cs="Times New Roman"/>
    </w:rPr>
  </w:style>
  <w:style w:type="character" w:styleId="WW8Num15z0">
    <w:name w:val="WW8Num15z0"/>
    <w:qFormat/>
    <w:rPr>
      <w:lang w:val="ru-RU" w:bidi="ar-SA"/>
    </w:rPr>
  </w:style>
  <w:style w:type="character" w:styleId="WW8Num15z1">
    <w:name w:val="WW8Num15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ascii="Times New Roman" w:hAnsi="Times New Roman" w:cs="Times New Roman"/>
      <w:b/>
      <w:sz w:val="24"/>
      <w:u w:val="none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lang w:val="ru-RU" w:bidi="ar-SA"/>
    </w:rPr>
  </w:style>
  <w:style w:type="character" w:styleId="WW8Num20z1">
    <w:name w:val="WW8Num20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Times New Roman" w:hAnsi="Times New Roman" w:cs="Times New Roman"/>
      <w:sz w:val="22"/>
      <w:szCs w:val="22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cs="Times New Roman"/>
      <w:sz w:val="22"/>
      <w:szCs w:val="22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cs="Symbol"/>
      <w:sz w:val="24"/>
      <w:szCs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color w:val="000000"/>
    </w:rPr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color w:val="333333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rFonts w:cs="Times New Roman"/>
    </w:rPr>
  </w:style>
  <w:style w:type="character" w:styleId="WW8Num38z0">
    <w:name w:val="WW8Num38z0"/>
    <w:qFormat/>
    <w:rPr/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Link">
    <w:name w:val="Hyperlink"/>
    <w:rPr>
      <w:color w:val="0000FF"/>
      <w:u w:val="single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2Georgia9pt">
    <w:name w:val="Основной текст (2) + Georgia;9 pt;Полужирный"/>
    <w:qFormat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bidi="ru-RU"/>
    </w:rPr>
  </w:style>
  <w:style w:type="character" w:styleId="Style12">
    <w:name w:val="Основной текст Знак"/>
    <w:basedOn w:val="Style11"/>
    <w:qFormat/>
    <w:rPr/>
  </w:style>
  <w:style w:type="character" w:styleId="11">
    <w:name w:val="Основной текст Знак1"/>
    <w:qFormat/>
    <w:rPr>
      <w:rFonts w:ascii="Times New Roman" w:hAnsi="Times New Roman" w:eastAsia="Calibri" w:cs="Times New Roman"/>
      <w:sz w:val="24"/>
      <w:szCs w:val="24"/>
    </w:rPr>
  </w:style>
  <w:style w:type="character" w:styleId="Style13">
    <w:name w:val="Нижний колонтитул Знак"/>
    <w:basedOn w:val="Style11"/>
    <w:qFormat/>
    <w:rPr/>
  </w:style>
  <w:style w:type="character" w:styleId="12">
    <w:name w:val="Нижний колонтитул Знак1"/>
    <w:qFormat/>
    <w:rPr>
      <w:rFonts w:ascii="Cambria" w:hAnsi="Cambria" w:eastAsia="Calibri" w:cs="Times New Roman"/>
      <w:sz w:val="20"/>
      <w:szCs w:val="20"/>
    </w:rPr>
  </w:style>
  <w:style w:type="character" w:styleId="Style14">
    <w:name w:val="Текст сноски Знак"/>
    <w:qFormat/>
    <w:rPr>
      <w:sz w:val="20"/>
      <w:szCs w:val="20"/>
    </w:rPr>
  </w:style>
  <w:style w:type="character" w:styleId="13">
    <w:name w:val="Текст сноски Знак1"/>
    <w:qFormat/>
    <w:rPr>
      <w:rFonts w:ascii="Times New Roman" w:hAnsi="Times New Roman" w:eastAsia="Calibri" w:cs="Times New Roman"/>
      <w:sz w:val="20"/>
      <w:szCs w:val="20"/>
    </w:rPr>
  </w:style>
  <w:style w:type="character" w:styleId="Style15">
    <w:name w:val="Верхний колонтитул Знак"/>
    <w:basedOn w:val="Style11"/>
    <w:qFormat/>
    <w:rPr/>
  </w:style>
  <w:style w:type="character" w:styleId="PageNumber">
    <w:name w:val="Page Number"/>
    <w:basedOn w:val="Style11"/>
    <w:rPr/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14">
    <w:name w:val="Основной шрифт абзаца1"/>
    <w:qFormat/>
    <w:rPr/>
  </w:style>
  <w:style w:type="character" w:styleId="2">
    <w:name w:val="Заголовок 2 Знак"/>
    <w:qFormat/>
    <w:rPr>
      <w:rFonts w:ascii="Cambria" w:hAnsi="Cambria" w:cs="Cambria"/>
      <w:b/>
      <w:bCs/>
      <w:color w:val="4F81BD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styleId="Style17">
    <w:name w:val="Абзац списка Знак"/>
    <w:qFormat/>
    <w:rPr>
      <w:sz w:val="22"/>
      <w:szCs w:val="22"/>
    </w:rPr>
  </w:style>
  <w:style w:type="character" w:styleId="4">
    <w:name w:val="Заголовок 4 Знак"/>
    <w:basedOn w:val="Style11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15"/>
    <w:pPr>
      <w:spacing w:lineRule="auto" w:line="240" w:before="0"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Абзац списка"/>
    <w:basedOn w:val="Normal"/>
    <w:qFormat/>
    <w:pPr>
      <w:spacing w:before="0" w:after="200"/>
      <w:ind w:left="720" w:hanging="0"/>
      <w:contextualSpacing/>
    </w:pPr>
    <w:rPr>
      <w:lang w:val="en-US"/>
    </w:rPr>
  </w:style>
  <w:style w:type="paragraph" w:styleId="15">
    <w:name w:val="Обычный1"/>
    <w:qFormat/>
    <w:pPr>
      <w:widowControl/>
      <w:suppressAutoHyphens w:val="true"/>
      <w:bidi w:val="0"/>
      <w:spacing w:lineRule="auto" w:line="244" w:before="0" w:after="200"/>
      <w:textAlignment w:val="baseline"/>
    </w:pPr>
    <w:rPr>
      <w:rFonts w:ascii="Cambria" w:hAnsi="Cambria" w:eastAsia="Calibri" w:cs="Cambria"/>
      <w:color w:val="auto"/>
      <w:sz w:val="22"/>
      <w:szCs w:val="22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15"/>
    <w:pPr>
      <w:spacing w:lineRule="auto" w:line="240" w:before="0" w:after="0"/>
    </w:pPr>
    <w:rPr>
      <w:sz w:val="20"/>
      <w:szCs w:val="20"/>
      <w:lang w:val="en-US"/>
    </w:rPr>
  </w:style>
  <w:style w:type="paragraph" w:styleId="Style19">
    <w:name w:val="Обычный (веб)"/>
    <w:basedOn w:val="15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15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16">
    <w:name w:val="Абзац списка1"/>
    <w:basedOn w:val="Normal"/>
    <w:qFormat/>
    <w:pPr>
      <w:ind w:left="720" w:hanging="0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Lucida Sans Unicode" w:hAnsi="Lucida Sans Unicode" w:eastAsia="Lucida Sans Unicode" w:cs="Lucida Sans Unicode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110">
    <w:name w:val="Style1"/>
    <w:basedOn w:val="Normal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Style21">
    <w:name w:val="Style2"/>
    <w:basedOn w:val="Normal"/>
    <w:qFormat/>
    <w:pPr>
      <w:widowControl w:val="false"/>
      <w:autoSpaceDE w:val="false"/>
      <w:spacing w:lineRule="exact" w:line="319"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styleId="Style22">
    <w:name w:val="Style22"/>
    <w:basedOn w:val="Normal"/>
    <w:qFormat/>
    <w:pPr>
      <w:autoSpaceDE w:val="false"/>
      <w:spacing w:lineRule="exact" w:line="418"/>
      <w:jc w:val="both"/>
    </w:pPr>
    <w:rPr>
      <w:rFonts w:ascii="Times New Roman" w:hAnsi="Times New Roman" w:cs="Times New Roman"/>
    </w:rPr>
  </w:style>
  <w:style w:type="paragraph" w:styleId="WWHeading1">
    <w:name w:val="WW-Heading 1"/>
    <w:basedOn w:val="Normal"/>
    <w:qFormat/>
    <w:pPr>
      <w:widowControl w:val="false"/>
      <w:autoSpaceDE w:val="false"/>
      <w:spacing w:lineRule="auto" w:line="240" w:before="0" w:after="0"/>
      <w:ind w:left="918" w:hanging="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hyperlink" Target="https://umczdt.ru/books/1150/280588/" TargetMode="External"/><Relationship Id="rId7" Type="http://schemas.openxmlformats.org/officeDocument/2006/relationships/hyperlink" Target="https://urait.ru/bcode/491125" TargetMode="External"/><Relationship Id="rId8" Type="http://schemas.openxmlformats.org/officeDocument/2006/relationships/hyperlink" Target="https://umczdt.ru/books/1194/225481/" TargetMode="Externa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2023-04-23T10:32:00Z</dcterms:created>
  <dc:creator>yu.p.telegina</dc:creator>
  <dc:description/>
  <cp:keywords> </cp:keywords>
  <dc:language>en-US</dc:language>
  <cp:lastModifiedBy>егор</cp:lastModifiedBy>
  <cp:lastPrinted>2023-03-09T16:05:00Z</cp:lastPrinted>
  <dcterms:modified xsi:type="dcterms:W3CDTF">2023-05-09T21:18:00Z</dcterms:modified>
  <cp:revision>5</cp:revision>
  <dc:subject/>
  <dc:title/>
</cp:coreProperties>
</file>